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501C" w14:textId="59A82719" w:rsidR="0038713C" w:rsidRDefault="007000CD" w:rsidP="0038713C">
      <w:pPr>
        <w:pStyle w:val="Title"/>
        <w:jc w:val="center"/>
      </w:pPr>
      <w:r>
        <w:t>Section 106 Fact Sheet</w:t>
      </w:r>
    </w:p>
    <w:p w14:paraId="7D0DA920" w14:textId="4BA3A0F2" w:rsidR="00A403D2" w:rsidRDefault="0038713C" w:rsidP="0038713C">
      <w:pPr>
        <w:pStyle w:val="Title"/>
        <w:jc w:val="center"/>
      </w:pPr>
      <w:r>
        <w:t>(Common Property Maintenance)</w:t>
      </w:r>
    </w:p>
    <w:p w14:paraId="0BBBC104" w14:textId="77777777" w:rsidR="007000CD" w:rsidRDefault="007000CD" w:rsidP="007C7786"/>
    <w:p w14:paraId="3AE144E2" w14:textId="4CBF605B" w:rsidR="007000CD" w:rsidRDefault="007000CD" w:rsidP="007000CD">
      <w:pPr>
        <w:pStyle w:val="ListParagraph"/>
        <w:numPr>
          <w:ilvl w:val="0"/>
          <w:numId w:val="38"/>
        </w:numPr>
      </w:pPr>
      <w:r>
        <w:t xml:space="preserve">An </w:t>
      </w:r>
      <w:proofErr w:type="gramStart"/>
      <w:r>
        <w:t>owners</w:t>
      </w:r>
      <w:proofErr w:type="gramEnd"/>
      <w:r>
        <w:t xml:space="preserve"> corporation has as strict obligation to maintain and keep in a good and serviceable repair the common property (Section 106(1) of the </w:t>
      </w:r>
      <w:r>
        <w:rPr>
          <w:i/>
          <w:iCs/>
        </w:rPr>
        <w:t xml:space="preserve">Strata Schemes Management Act 2015 </w:t>
      </w:r>
      <w:r>
        <w:t>(NSW)).</w:t>
      </w:r>
    </w:p>
    <w:p w14:paraId="62EA51A7" w14:textId="77777777" w:rsidR="007000CD" w:rsidRDefault="007000CD" w:rsidP="007000CD">
      <w:pPr>
        <w:pStyle w:val="ListParagraph"/>
      </w:pPr>
    </w:p>
    <w:p w14:paraId="1A9F94AF" w14:textId="0F3EAAE2" w:rsidR="007000CD" w:rsidRDefault="007000CD" w:rsidP="007000CD">
      <w:pPr>
        <w:pStyle w:val="ListParagraph"/>
        <w:numPr>
          <w:ilvl w:val="0"/>
          <w:numId w:val="38"/>
        </w:numPr>
      </w:pPr>
      <w:r>
        <w:t xml:space="preserve">Where the common property can not longer be repaired, the obligation is to renew or replace it (Section 106(1) of the </w:t>
      </w:r>
      <w:r>
        <w:rPr>
          <w:i/>
          <w:iCs/>
        </w:rPr>
        <w:t xml:space="preserve">Strata Schemes Management Act 2015 </w:t>
      </w:r>
      <w:r>
        <w:t>(NSW)).</w:t>
      </w:r>
    </w:p>
    <w:p w14:paraId="2E34E010" w14:textId="77777777" w:rsidR="007000CD" w:rsidRDefault="007000CD" w:rsidP="007000CD">
      <w:pPr>
        <w:pStyle w:val="ListParagraph"/>
      </w:pPr>
    </w:p>
    <w:p w14:paraId="6EFE55F7" w14:textId="788DCC4F" w:rsidR="007000CD" w:rsidRDefault="007000CD" w:rsidP="007000CD">
      <w:pPr>
        <w:pStyle w:val="ListParagraph"/>
        <w:numPr>
          <w:ilvl w:val="0"/>
          <w:numId w:val="38"/>
        </w:numPr>
      </w:pPr>
      <w:r>
        <w:t>So long as the common property is functioning as originally intended, it is not required to be upgraded to modern standards.</w:t>
      </w:r>
    </w:p>
    <w:p w14:paraId="741552C6" w14:textId="77777777" w:rsidR="007000CD" w:rsidRDefault="007000CD" w:rsidP="007000CD">
      <w:pPr>
        <w:pStyle w:val="ListParagraph"/>
      </w:pPr>
    </w:p>
    <w:p w14:paraId="7D5C6A20" w14:textId="4A33B468" w:rsidR="007000CD" w:rsidRDefault="007000CD" w:rsidP="007000CD">
      <w:pPr>
        <w:pStyle w:val="ListParagraph"/>
        <w:numPr>
          <w:ilvl w:val="0"/>
          <w:numId w:val="38"/>
        </w:numPr>
      </w:pPr>
      <w:r>
        <w:t xml:space="preserve">The fact it might be cheaper in the long run to upgrade rather than repair the common property, an </w:t>
      </w:r>
      <w:proofErr w:type="gramStart"/>
      <w:r>
        <w:t>owners</w:t>
      </w:r>
      <w:proofErr w:type="gramEnd"/>
      <w:r>
        <w:t xml:space="preserve"> corporation is not permitted to upgrade without obtaining first special resolution under Section 108 of the </w:t>
      </w:r>
      <w:r>
        <w:rPr>
          <w:i/>
          <w:iCs/>
        </w:rPr>
        <w:t xml:space="preserve">Strata Schemes Management Act 2015 </w:t>
      </w:r>
      <w:r>
        <w:t>(NSW).</w:t>
      </w:r>
    </w:p>
    <w:p w14:paraId="43A6C9C2" w14:textId="77777777" w:rsidR="007000CD" w:rsidRDefault="007000CD" w:rsidP="007000CD">
      <w:pPr>
        <w:pStyle w:val="ListParagraph"/>
      </w:pPr>
    </w:p>
    <w:p w14:paraId="7F039A4D" w14:textId="6F41A2FB" w:rsidR="007000CD" w:rsidRDefault="007000CD" w:rsidP="007000CD">
      <w:pPr>
        <w:pStyle w:val="ListParagraph"/>
        <w:numPr>
          <w:ilvl w:val="0"/>
          <w:numId w:val="38"/>
        </w:numPr>
      </w:pPr>
      <w:r>
        <w:t xml:space="preserve">The obligation to maintain under Section 106(1) of the </w:t>
      </w:r>
      <w:r>
        <w:rPr>
          <w:i/>
          <w:iCs/>
        </w:rPr>
        <w:t xml:space="preserve">Strata Schemes Management Act 2015 </w:t>
      </w:r>
      <w:r>
        <w:t xml:space="preserve">(NSW) also includes to take steps to ensure the common property remains in the state as original intended. For example, an </w:t>
      </w:r>
      <w:proofErr w:type="gramStart"/>
      <w:r>
        <w:t>owners</w:t>
      </w:r>
      <w:proofErr w:type="gramEnd"/>
      <w:r>
        <w:t xml:space="preserve"> corporation cannot turn a blind idea to unauthorised alterations to the common property. Failure to take action, particularly if the ownership of the relevant lot changes hands in the meantime, can sometimes result in the </w:t>
      </w:r>
      <w:proofErr w:type="gramStart"/>
      <w:r>
        <w:t>owners</w:t>
      </w:r>
      <w:proofErr w:type="gramEnd"/>
      <w:r>
        <w:t xml:space="preserve"> corporation becoming responsible for the alteration (by way of acquiescence).</w:t>
      </w:r>
    </w:p>
    <w:p w14:paraId="484381B8" w14:textId="77777777" w:rsidR="007000CD" w:rsidRDefault="007000CD" w:rsidP="007000CD">
      <w:pPr>
        <w:pStyle w:val="ListParagraph"/>
      </w:pPr>
    </w:p>
    <w:p w14:paraId="6704F137" w14:textId="7FEF1082" w:rsidR="007000CD" w:rsidRDefault="007000CD" w:rsidP="007000CD">
      <w:pPr>
        <w:pStyle w:val="ListParagraph"/>
        <w:numPr>
          <w:ilvl w:val="0"/>
          <w:numId w:val="38"/>
        </w:numPr>
      </w:pPr>
      <w:r>
        <w:t xml:space="preserve">When permitting a </w:t>
      </w:r>
      <w:proofErr w:type="gramStart"/>
      <w:r>
        <w:t>lot</w:t>
      </w:r>
      <w:proofErr w:type="gramEnd"/>
      <w:r>
        <w:t xml:space="preserve"> owner to alter or upgrade the common property, an owners corporation must be clear on who is responsible for the future maintenance and upkeep of the alterations/upgrades. Where responsibility is not specified, the </w:t>
      </w:r>
      <w:proofErr w:type="gramStart"/>
      <w:r>
        <w:t>owners</w:t>
      </w:r>
      <w:proofErr w:type="gramEnd"/>
      <w:r>
        <w:t xml:space="preserve"> corporation is responsible by default.</w:t>
      </w:r>
    </w:p>
    <w:p w14:paraId="7A02D2CC" w14:textId="77777777" w:rsidR="007000CD" w:rsidRDefault="007000CD" w:rsidP="007000CD">
      <w:pPr>
        <w:pStyle w:val="ListParagraph"/>
      </w:pPr>
    </w:p>
    <w:p w14:paraId="29D20B28" w14:textId="4DCCDEB9" w:rsidR="007000CD" w:rsidRDefault="007000CD" w:rsidP="007000CD">
      <w:pPr>
        <w:pStyle w:val="ListParagraph"/>
        <w:numPr>
          <w:ilvl w:val="0"/>
          <w:numId w:val="38"/>
        </w:numPr>
      </w:pPr>
      <w:r>
        <w:t xml:space="preserve">The strict obligation to maintain common property can be </w:t>
      </w:r>
      <w:r w:rsidR="00600A4E">
        <w:t>changed or altered by the following:</w:t>
      </w:r>
    </w:p>
    <w:p w14:paraId="0861BAA8" w14:textId="77777777" w:rsidR="00600A4E" w:rsidRDefault="00600A4E" w:rsidP="00600A4E">
      <w:pPr>
        <w:pStyle w:val="ListParagraph"/>
      </w:pPr>
    </w:p>
    <w:p w14:paraId="7EF8400C" w14:textId="388799DC" w:rsidR="00600A4E" w:rsidRDefault="00600A4E" w:rsidP="00600A4E">
      <w:pPr>
        <w:pStyle w:val="ListParagraph"/>
        <w:numPr>
          <w:ilvl w:val="1"/>
          <w:numId w:val="38"/>
        </w:numPr>
      </w:pPr>
      <w:r>
        <w:t xml:space="preserve">A special resolution passed at a general meeting that it is no longer appropriate to maintain a particular part of the common property, but only </w:t>
      </w:r>
      <w:proofErr w:type="gramStart"/>
      <w:r>
        <w:t>where</w:t>
      </w:r>
      <w:proofErr w:type="gramEnd"/>
      <w:r>
        <w:t xml:space="preserve"> doing so would not affect the structural integrity, safety and/or appearance of the building or common property (Section 106(3) of the </w:t>
      </w:r>
      <w:r>
        <w:rPr>
          <w:i/>
          <w:iCs/>
        </w:rPr>
        <w:t xml:space="preserve">Strata Schemes Management Act 2015 </w:t>
      </w:r>
      <w:r>
        <w:t>(NSW));</w:t>
      </w:r>
    </w:p>
    <w:p w14:paraId="57AA5C71" w14:textId="77777777" w:rsidR="00600A4E" w:rsidRDefault="00600A4E" w:rsidP="00600A4E">
      <w:pPr>
        <w:pStyle w:val="ListParagraph"/>
        <w:ind w:left="1440"/>
      </w:pPr>
    </w:p>
    <w:p w14:paraId="6EF000F5" w14:textId="14F8E080" w:rsidR="00600A4E" w:rsidRDefault="00600A4E" w:rsidP="00600A4E">
      <w:pPr>
        <w:pStyle w:val="ListParagraph"/>
        <w:numPr>
          <w:ilvl w:val="1"/>
          <w:numId w:val="38"/>
        </w:numPr>
      </w:pPr>
      <w:r>
        <w:t xml:space="preserve">The terms of the common property memorandum, if such a memorandum has been adopted by a special resolution passed at a general meeting (Section 106(7) of the </w:t>
      </w:r>
      <w:r>
        <w:rPr>
          <w:i/>
          <w:iCs/>
        </w:rPr>
        <w:t xml:space="preserve">Strata Schemes Management Act 2015 </w:t>
      </w:r>
      <w:r>
        <w:t>(NSW)</w:t>
      </w:r>
      <w:proofErr w:type="gramStart"/>
      <w:r>
        <w:t>);</w:t>
      </w:r>
      <w:proofErr w:type="gramEnd"/>
    </w:p>
    <w:p w14:paraId="5FCA23FB" w14:textId="77777777" w:rsidR="00600A4E" w:rsidRDefault="00600A4E" w:rsidP="00600A4E">
      <w:pPr>
        <w:pStyle w:val="ListParagraph"/>
      </w:pPr>
    </w:p>
    <w:p w14:paraId="079E525B" w14:textId="77D1FC9F" w:rsidR="00600A4E" w:rsidRDefault="00600A4E" w:rsidP="00600A4E">
      <w:pPr>
        <w:pStyle w:val="ListParagraph"/>
        <w:numPr>
          <w:ilvl w:val="1"/>
          <w:numId w:val="38"/>
        </w:numPr>
      </w:pPr>
      <w:r>
        <w:t xml:space="preserve">The terms of a common property rights by-law or by-law passed when permitting the common property to be altered under Section 108 (Section 106(7) of the </w:t>
      </w:r>
      <w:r>
        <w:rPr>
          <w:i/>
          <w:iCs/>
        </w:rPr>
        <w:t xml:space="preserve">Strata Schemes Management Act 2015 </w:t>
      </w:r>
      <w:r>
        <w:t>(NSW)).</w:t>
      </w:r>
    </w:p>
    <w:p w14:paraId="582E4BAA" w14:textId="77777777" w:rsidR="00600A4E" w:rsidRDefault="00600A4E" w:rsidP="00600A4E">
      <w:pPr>
        <w:pStyle w:val="ListParagraph"/>
      </w:pPr>
    </w:p>
    <w:p w14:paraId="79694FFB" w14:textId="79124E5B" w:rsidR="00600A4E" w:rsidRDefault="00600A4E" w:rsidP="007000CD">
      <w:pPr>
        <w:pStyle w:val="ListParagraph"/>
        <w:numPr>
          <w:ilvl w:val="0"/>
          <w:numId w:val="38"/>
        </w:numPr>
      </w:pPr>
      <w:r>
        <w:t xml:space="preserve">An </w:t>
      </w:r>
      <w:proofErr w:type="gramStart"/>
      <w:r>
        <w:t>owners</w:t>
      </w:r>
      <w:proofErr w:type="gramEnd"/>
      <w:r>
        <w:t xml:space="preserve"> corporation may be able to defer compliance with its strict obligations if it has taken legal action against a person(s) in respect to damage to the common property (e.g. building defects claim), so long as doing so will not affect the safety of </w:t>
      </w:r>
      <w:r>
        <w:lastRenderedPageBreak/>
        <w:t xml:space="preserve">the building or the structural integrity of the common property. Deferring compliance may or may not pause an </w:t>
      </w:r>
      <w:proofErr w:type="gramStart"/>
      <w:r>
        <w:t>owners</w:t>
      </w:r>
      <w:proofErr w:type="gramEnd"/>
      <w:r>
        <w:t xml:space="preserve"> corporation’s liability for damages suffered by a lot owner.</w:t>
      </w:r>
    </w:p>
    <w:p w14:paraId="432B88CE" w14:textId="77777777" w:rsidR="00600A4E" w:rsidRDefault="00600A4E" w:rsidP="00600A4E">
      <w:pPr>
        <w:pStyle w:val="ListParagraph"/>
      </w:pPr>
    </w:p>
    <w:p w14:paraId="34C0E564" w14:textId="3752AF3B" w:rsidR="00600A4E" w:rsidRDefault="00600A4E" w:rsidP="007000CD">
      <w:pPr>
        <w:pStyle w:val="ListParagraph"/>
        <w:numPr>
          <w:ilvl w:val="0"/>
          <w:numId w:val="38"/>
        </w:numPr>
      </w:pPr>
      <w:r>
        <w:t xml:space="preserve">A </w:t>
      </w:r>
      <w:proofErr w:type="gramStart"/>
      <w:r>
        <w:t>lot</w:t>
      </w:r>
      <w:proofErr w:type="gramEnd"/>
      <w:r>
        <w:t xml:space="preserve"> owners is entitled to recover any reasonably foreseeable loss or damage resulting from a failure to comply with the strict obligation to maintain the common property (Section 106(</w:t>
      </w:r>
      <w:r w:rsidR="001809FD">
        <w:t>5</w:t>
      </w:r>
      <w:r>
        <w:t xml:space="preserve">) of the </w:t>
      </w:r>
      <w:r>
        <w:rPr>
          <w:i/>
          <w:iCs/>
        </w:rPr>
        <w:t xml:space="preserve">Strata Schemes Management Act 2015 </w:t>
      </w:r>
      <w:r>
        <w:t>(NSW)</w:t>
      </w:r>
      <w:r w:rsidR="001809FD">
        <w:t>)</w:t>
      </w:r>
      <w:r>
        <w:t>.</w:t>
      </w:r>
    </w:p>
    <w:p w14:paraId="70A22063" w14:textId="77777777" w:rsidR="00600A4E" w:rsidRDefault="00600A4E" w:rsidP="00600A4E">
      <w:pPr>
        <w:pStyle w:val="ListParagraph"/>
      </w:pPr>
    </w:p>
    <w:p w14:paraId="02D997D3" w14:textId="43693B3C" w:rsidR="00600A4E" w:rsidRDefault="001809FD" w:rsidP="007000CD">
      <w:pPr>
        <w:pStyle w:val="ListParagraph"/>
        <w:numPr>
          <w:ilvl w:val="0"/>
          <w:numId w:val="38"/>
        </w:numPr>
      </w:pPr>
      <w:r>
        <w:t xml:space="preserve">A </w:t>
      </w:r>
      <w:proofErr w:type="gramStart"/>
      <w:r>
        <w:t>lot</w:t>
      </w:r>
      <w:proofErr w:type="gramEnd"/>
      <w:r>
        <w:t xml:space="preserve"> owner has 2 years from the date they first become aware of a particular type of loss to commence compensation proceedings under Section 106(5) of the </w:t>
      </w:r>
      <w:r>
        <w:rPr>
          <w:i/>
          <w:iCs/>
        </w:rPr>
        <w:t xml:space="preserve">Strata Schemes Management Act 2015 </w:t>
      </w:r>
      <w:r>
        <w:t>(NSW). The limitations period may commence at different times for different types of damage.</w:t>
      </w:r>
    </w:p>
    <w:p w14:paraId="5FF3885C" w14:textId="77777777" w:rsidR="001809FD" w:rsidRDefault="001809FD" w:rsidP="001809FD">
      <w:pPr>
        <w:pStyle w:val="ListParagraph"/>
      </w:pPr>
    </w:p>
    <w:p w14:paraId="54F89832" w14:textId="5821D376" w:rsidR="001809FD" w:rsidRPr="007C7786" w:rsidRDefault="001809FD" w:rsidP="001809FD"/>
    <w:sectPr w:rsidR="001809FD" w:rsidRPr="007C7786">
      <w:pgSz w:w="11906" w:h="16838"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F0B"/>
    <w:multiLevelType w:val="multilevel"/>
    <w:tmpl w:val="27869EA0"/>
    <w:lvl w:ilvl="0">
      <w:start w:val="1"/>
      <w:numFmt w:val="decimal"/>
      <w:suff w:val="nothing"/>
      <w:lvlText w:val="Schedule %1 - "/>
      <w:lvlJc w:val="left"/>
      <w:pPr>
        <w:ind w:left="432" w:hanging="432"/>
      </w:pPr>
      <w:rPr>
        <w:rFonts w:ascii="Arial" w:hAnsi="Arial" w:hint="default"/>
        <w:sz w:val="36"/>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276"/>
        </w:tabs>
        <w:ind w:left="1276"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33E1C67"/>
    <w:multiLevelType w:val="multilevel"/>
    <w:tmpl w:val="3056C7E0"/>
    <w:lvl w:ilvl="0">
      <w:start w:val="1"/>
      <w:numFmt w:val="bullet"/>
      <w:lvlText w:val=""/>
      <w:lvlJc w:val="left"/>
      <w:pPr>
        <w:tabs>
          <w:tab w:val="num" w:pos="3544"/>
        </w:tabs>
        <w:ind w:left="3544" w:hanging="709"/>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E1601"/>
    <w:multiLevelType w:val="multilevel"/>
    <w:tmpl w:val="0409001D"/>
    <w:name w:val="LD_Standar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3524B3"/>
    <w:multiLevelType w:val="hybridMultilevel"/>
    <w:tmpl w:val="1C72A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D4FCC"/>
    <w:multiLevelType w:val="multilevel"/>
    <w:tmpl w:val="0C09001D"/>
    <w:name w:val="LD_Standard2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395E6F"/>
    <w:multiLevelType w:val="multilevel"/>
    <w:tmpl w:val="849238DA"/>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126"/>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6" w15:restartNumberingAfterBreak="0">
    <w:nsid w:val="180D6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940EF3"/>
    <w:multiLevelType w:val="hybridMultilevel"/>
    <w:tmpl w:val="3056C7E0"/>
    <w:lvl w:ilvl="0" w:tplc="E89083BC">
      <w:start w:val="1"/>
      <w:numFmt w:val="bullet"/>
      <w:pStyle w:val="GLStandardBulletedList4"/>
      <w:lvlText w:val=""/>
      <w:lvlJc w:val="left"/>
      <w:pPr>
        <w:tabs>
          <w:tab w:val="num" w:pos="3544"/>
        </w:tabs>
        <w:ind w:left="3544"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75350"/>
    <w:multiLevelType w:val="hybridMultilevel"/>
    <w:tmpl w:val="03E490F8"/>
    <w:lvl w:ilvl="0" w:tplc="108E682A">
      <w:start w:val="1"/>
      <w:numFmt w:val="decimal"/>
      <w:pStyle w:val="GLStandardList"/>
      <w:lvlText w:val="%1."/>
      <w:lvlJc w:val="left"/>
      <w:pPr>
        <w:tabs>
          <w:tab w:val="num" w:pos="709"/>
        </w:tabs>
        <w:ind w:left="709" w:hanging="709"/>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2F54E6F"/>
    <w:multiLevelType w:val="multilevel"/>
    <w:tmpl w:val="C4C439F8"/>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498"/>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0" w15:restartNumberingAfterBreak="0">
    <w:nsid w:val="30EC0E20"/>
    <w:multiLevelType w:val="multilevel"/>
    <w:tmpl w:val="2E12CC92"/>
    <w:lvl w:ilvl="0">
      <w:start w:val="1"/>
      <w:numFmt w:val="none"/>
      <w:lvlText w:val=""/>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350238B3"/>
    <w:multiLevelType w:val="hybridMultilevel"/>
    <w:tmpl w:val="829E8B7E"/>
    <w:lvl w:ilvl="0" w:tplc="31FAC8C4">
      <w:start w:val="1"/>
      <w:numFmt w:val="bullet"/>
      <w:pStyle w:val="GL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2" w15:restartNumberingAfterBreak="0">
    <w:nsid w:val="3776787B"/>
    <w:multiLevelType w:val="multilevel"/>
    <w:tmpl w:val="F9D65002"/>
    <w:lvl w:ilvl="0">
      <w:start w:val="1"/>
      <w:numFmt w:val="upperLetter"/>
      <w:lvlText w:val="Annexure %1"/>
      <w:lvlJc w:val="left"/>
      <w:pPr>
        <w:tabs>
          <w:tab w:val="num" w:pos="709"/>
        </w:tabs>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13" w15:restartNumberingAfterBreak="0">
    <w:nsid w:val="3DD31751"/>
    <w:multiLevelType w:val="multilevel"/>
    <w:tmpl w:val="C4C439F8"/>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498"/>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abstractNum w:abstractNumId="14" w15:restartNumberingAfterBreak="0">
    <w:nsid w:val="3FD92032"/>
    <w:multiLevelType w:val="multilevel"/>
    <w:tmpl w:val="B85295C4"/>
    <w:lvl w:ilvl="0">
      <w:start w:val="1"/>
      <w:numFmt w:val="none"/>
      <w:lvlText w:val=""/>
      <w:lvlJc w:val="left"/>
      <w:pPr>
        <w:tabs>
          <w:tab w:val="num" w:pos="0"/>
        </w:tabs>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E02D2B"/>
    <w:multiLevelType w:val="multilevel"/>
    <w:tmpl w:val="4EE63A6E"/>
    <w:lvl w:ilvl="0">
      <w:start w:val="1"/>
      <w:numFmt w:val="bullet"/>
      <w:lvlText w:val=""/>
      <w:lvlJc w:val="left"/>
      <w:pPr>
        <w:tabs>
          <w:tab w:val="num" w:pos="709"/>
        </w:tabs>
        <w:ind w:left="3544"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61AF4"/>
    <w:multiLevelType w:val="multilevel"/>
    <w:tmpl w:val="CF581F7C"/>
    <w:lvl w:ilvl="0">
      <w:start w:val="1"/>
      <w:numFmt w:val="upperLetter"/>
      <w:lvlText w:val="%1."/>
      <w:lvlJc w:val="left"/>
      <w:pPr>
        <w:tabs>
          <w:tab w:val="num" w:pos="709"/>
        </w:tabs>
        <w:ind w:left="709" w:hanging="709"/>
      </w:pPr>
      <w:rPr>
        <w:rFonts w:ascii="Arial" w:hAnsi="Arial" w:hint="default"/>
        <w:b w:val="0"/>
        <w:i w:val="0"/>
        <w:sz w:val="22"/>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5662149"/>
    <w:multiLevelType w:val="multilevel"/>
    <w:tmpl w:val="70B40E18"/>
    <w:name w:val="LD_Standard"/>
    <w:lvl w:ilvl="0">
      <w:start w:val="1"/>
      <w:numFmt w:val="none"/>
      <w:pStyle w:val="GLStandard1"/>
      <w:lvlText w:val=""/>
      <w:lvlJc w:val="left"/>
      <w:pPr>
        <w:tabs>
          <w:tab w:val="num" w:pos="0"/>
        </w:tabs>
        <w:ind w:left="0" w:firstLine="0"/>
      </w:pPr>
      <w:rPr>
        <w:rFonts w:hint="default"/>
      </w:rPr>
    </w:lvl>
    <w:lvl w:ilvl="1">
      <w:start w:val="1"/>
      <w:numFmt w:val="decimal"/>
      <w:pStyle w:val="GLStandard2"/>
      <w:lvlText w:val="%2."/>
      <w:lvlJc w:val="left"/>
      <w:pPr>
        <w:tabs>
          <w:tab w:val="num" w:pos="709"/>
        </w:tabs>
        <w:ind w:left="709" w:hanging="709"/>
      </w:pPr>
      <w:rPr>
        <w:rFonts w:hint="default"/>
      </w:rPr>
    </w:lvl>
    <w:lvl w:ilvl="2">
      <w:start w:val="1"/>
      <w:numFmt w:val="lowerLetter"/>
      <w:pStyle w:val="GLStandard3"/>
      <w:lvlText w:val="(%3)"/>
      <w:lvlJc w:val="left"/>
      <w:pPr>
        <w:tabs>
          <w:tab w:val="num" w:pos="1418"/>
        </w:tabs>
        <w:ind w:left="1418" w:hanging="709"/>
      </w:pPr>
      <w:rPr>
        <w:rFonts w:hint="default"/>
      </w:rPr>
    </w:lvl>
    <w:lvl w:ilvl="3">
      <w:start w:val="1"/>
      <w:numFmt w:val="lowerRoman"/>
      <w:pStyle w:val="GLStandard4"/>
      <w:lvlText w:val="(%4)"/>
      <w:lvlJc w:val="left"/>
      <w:pPr>
        <w:tabs>
          <w:tab w:val="num" w:pos="2126"/>
        </w:tabs>
        <w:ind w:left="2126" w:hanging="708"/>
      </w:pPr>
      <w:rPr>
        <w:rFonts w:hint="default"/>
      </w:rPr>
    </w:lvl>
    <w:lvl w:ilvl="4">
      <w:start w:val="1"/>
      <w:numFmt w:val="upperLetter"/>
      <w:pStyle w:val="GLStandard5"/>
      <w:lvlText w:val="(%5)"/>
      <w:lvlJc w:val="left"/>
      <w:pPr>
        <w:tabs>
          <w:tab w:val="num" w:pos="2835"/>
        </w:tabs>
        <w:ind w:left="2835" w:hanging="709"/>
      </w:pPr>
      <w:rPr>
        <w:rFonts w:hint="default"/>
      </w:rPr>
    </w:lvl>
    <w:lvl w:ilvl="5">
      <w:start w:val="1"/>
      <w:numFmt w:val="decimal"/>
      <w:pStyle w:val="GLStandard6"/>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48CA1EFB"/>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7F48BF"/>
    <w:multiLevelType w:val="multilevel"/>
    <w:tmpl w:val="03E490F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4F6CC6"/>
    <w:multiLevelType w:val="multilevel"/>
    <w:tmpl w:val="F228966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4DA337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3A568F"/>
    <w:multiLevelType w:val="hybridMultilevel"/>
    <w:tmpl w:val="932A4980"/>
    <w:name w:val="LD_Standard2"/>
    <w:lvl w:ilvl="0" w:tplc="52FE4504">
      <w:start w:val="1"/>
      <w:numFmt w:val="bullet"/>
      <w:pStyle w:val="GL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02B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F85F73"/>
    <w:multiLevelType w:val="multilevel"/>
    <w:tmpl w:val="71982DC2"/>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31680"/>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5" w15:restartNumberingAfterBreak="0">
    <w:nsid w:val="615C4FA2"/>
    <w:multiLevelType w:val="hybridMultilevel"/>
    <w:tmpl w:val="760ACFEA"/>
    <w:lvl w:ilvl="0" w:tplc="97DEAB12">
      <w:start w:val="1"/>
      <w:numFmt w:val="bullet"/>
      <w:pStyle w:val="GL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F3621"/>
    <w:multiLevelType w:val="multilevel"/>
    <w:tmpl w:val="0C09001D"/>
    <w:name w:val="LD_Standard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BD42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570278"/>
    <w:multiLevelType w:val="multilevel"/>
    <w:tmpl w:val="C2D2820C"/>
    <w:lvl w:ilvl="0">
      <w:start w:val="1"/>
      <w:numFmt w:val="bullet"/>
      <w:lvlText w:val=""/>
      <w:lvlJc w:val="left"/>
      <w:pPr>
        <w:tabs>
          <w:tab w:val="num" w:pos="4253"/>
        </w:tabs>
        <w:ind w:left="4253"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EC3020"/>
    <w:multiLevelType w:val="hybridMultilevel"/>
    <w:tmpl w:val="54EAF3F6"/>
    <w:name w:val="LD_Standard22"/>
    <w:lvl w:ilvl="0" w:tplc="A3624EDA">
      <w:start w:val="1"/>
      <w:numFmt w:val="bullet"/>
      <w:pStyle w:val="GL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808A9"/>
    <w:multiLevelType w:val="hybridMultilevel"/>
    <w:tmpl w:val="BD088356"/>
    <w:lvl w:ilvl="0" w:tplc="ABF66838">
      <w:start w:val="1"/>
      <w:numFmt w:val="bullet"/>
      <w:pStyle w:val="GL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8293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3D1195"/>
    <w:multiLevelType w:val="multilevel"/>
    <w:tmpl w:val="DDC44E8C"/>
    <w:lvl w:ilvl="0">
      <w:start w:val="1"/>
      <w:numFmt w:val="upperLetter"/>
      <w:suff w:val="space"/>
      <w:lvlText w:val="Annexure %1 -"/>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33" w15:restartNumberingAfterBreak="0">
    <w:nsid w:val="78F94AE0"/>
    <w:multiLevelType w:val="multilevel"/>
    <w:tmpl w:val="D520AC2A"/>
    <w:lvl w:ilvl="0">
      <w:start w:val="1"/>
      <w:numFmt w:val="decimal"/>
      <w:lvlText w:val="Schedule %1"/>
      <w:lvlJc w:val="left"/>
      <w:pPr>
        <w:tabs>
          <w:tab w:val="num" w:pos="709"/>
        </w:tabs>
        <w:ind w:left="0" w:firstLine="0"/>
      </w:pPr>
      <w:rPr>
        <w:rFonts w:ascii="Arial Bold" w:hAnsi="Arial Bold" w:hint="default"/>
        <w:b/>
        <w:i w:val="0"/>
        <w:sz w:val="28"/>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7E460BCD"/>
    <w:multiLevelType w:val="multilevel"/>
    <w:tmpl w:val="C56071C6"/>
    <w:lvl w:ilvl="0">
      <w:start w:val="1"/>
      <w:numFmt w:val="decimal"/>
      <w:suff w:val="nothing"/>
      <w:lvlText w:val="Schxxedule %1 - "/>
      <w:lvlJc w:val="left"/>
      <w:pPr>
        <w:ind w:left="432" w:hanging="432"/>
      </w:pPr>
      <w:rPr>
        <w:rFonts w:ascii="Arial" w:hAnsi="Arial" w:hint="default"/>
        <w:sz w:val="36"/>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276"/>
        </w:tabs>
        <w:ind w:left="1276"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7E6A7B97"/>
    <w:multiLevelType w:val="multilevel"/>
    <w:tmpl w:val="C4C439F8"/>
    <w:lvl w:ilvl="0">
      <w:numFmt w:val="none"/>
      <w:suff w:val="nothing"/>
      <w:lvlText w:val="%1"/>
      <w:lvlJc w:val="left"/>
      <w:pPr>
        <w:ind w:left="0" w:firstLine="0"/>
      </w:pPr>
      <w:rPr>
        <w:rFonts w:hint="default"/>
      </w:rPr>
    </w:lvl>
    <w:lvl w:ilvl="1">
      <w:start w:val="1"/>
      <w:numFmt w:val="decimal"/>
      <w:lvlText w:val="%2%1."/>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1)"/>
      <w:lvlJc w:val="left"/>
      <w:pPr>
        <w:tabs>
          <w:tab w:val="num" w:pos="2498"/>
        </w:tabs>
        <w:ind w:left="2126" w:hanging="708"/>
      </w:pPr>
      <w:rPr>
        <w:rFonts w:hint="default"/>
      </w:rPr>
    </w:lvl>
    <w:lvl w:ilvl="4">
      <w:start w:val="1"/>
      <w:numFmt w:val="upperLetter"/>
      <w:lvlText w:val="(%5%1)"/>
      <w:lvlJc w:val="left"/>
      <w:pPr>
        <w:tabs>
          <w:tab w:val="num" w:pos="2835"/>
        </w:tabs>
        <w:ind w:left="2835" w:hanging="709"/>
      </w:pPr>
      <w:rPr>
        <w:rFonts w:hint="default"/>
      </w:rPr>
    </w:lvl>
    <w:lvl w:ilvl="5">
      <w:start w:val="1"/>
      <w:numFmt w:val="decimal"/>
      <w:lvlText w:val="(%6%1)"/>
      <w:lvlJc w:val="left"/>
      <w:pPr>
        <w:tabs>
          <w:tab w:val="num" w:pos="3544"/>
        </w:tabs>
        <w:ind w:left="3544" w:hanging="709"/>
      </w:pPr>
      <w:rPr>
        <w:rFonts w:hint="default"/>
      </w:rPr>
    </w:lvl>
    <w:lvl w:ilvl="6">
      <w:start w:val="1"/>
      <w:numFmt w:val="none"/>
      <w:lvlText w:val="%7%1"/>
      <w:lvlJc w:val="left"/>
      <w:pPr>
        <w:tabs>
          <w:tab w:val="num" w:pos="709"/>
        </w:tabs>
        <w:ind w:left="709" w:hanging="709"/>
      </w:pPr>
      <w:rPr>
        <w:rFonts w:hint="default"/>
      </w:rPr>
    </w:lvl>
    <w:lvl w:ilvl="7">
      <w:start w:val="1"/>
      <w:numFmt w:val="none"/>
      <w:lvlText w:val="%8%1"/>
      <w:lvlJc w:val="left"/>
      <w:pPr>
        <w:tabs>
          <w:tab w:val="num" w:pos="709"/>
        </w:tabs>
        <w:ind w:left="709" w:hanging="709"/>
      </w:pPr>
      <w:rPr>
        <w:rFonts w:hint="default"/>
      </w:rPr>
    </w:lvl>
    <w:lvl w:ilvl="8">
      <w:start w:val="1"/>
      <w:numFmt w:val="none"/>
      <w:lvlText w:val="%9%1"/>
      <w:lvlJc w:val="left"/>
      <w:pPr>
        <w:tabs>
          <w:tab w:val="num" w:pos="709"/>
        </w:tabs>
        <w:ind w:left="709" w:hanging="709"/>
      </w:pPr>
      <w:rPr>
        <w:rFonts w:hint="default"/>
      </w:rPr>
    </w:lvl>
  </w:abstractNum>
  <w:num w:numId="1" w16cid:durableId="1720739935">
    <w:abstractNumId w:val="17"/>
  </w:num>
  <w:num w:numId="2" w16cid:durableId="1363358677">
    <w:abstractNumId w:val="22"/>
  </w:num>
  <w:num w:numId="3" w16cid:durableId="920259550">
    <w:abstractNumId w:val="30"/>
  </w:num>
  <w:num w:numId="4" w16cid:durableId="11031393">
    <w:abstractNumId w:val="11"/>
  </w:num>
  <w:num w:numId="5" w16cid:durableId="1684549216">
    <w:abstractNumId w:val="8"/>
  </w:num>
  <w:num w:numId="6" w16cid:durableId="1396513526">
    <w:abstractNumId w:val="6"/>
  </w:num>
  <w:num w:numId="7" w16cid:durableId="1283922581">
    <w:abstractNumId w:val="21"/>
  </w:num>
  <w:num w:numId="8" w16cid:durableId="1596593808">
    <w:abstractNumId w:val="27"/>
  </w:num>
  <w:num w:numId="9" w16cid:durableId="1807041770">
    <w:abstractNumId w:val="35"/>
  </w:num>
  <w:num w:numId="10" w16cid:durableId="878710768">
    <w:abstractNumId w:val="9"/>
  </w:num>
  <w:num w:numId="11" w16cid:durableId="1397048360">
    <w:abstractNumId w:val="13"/>
  </w:num>
  <w:num w:numId="12" w16cid:durableId="1327705605">
    <w:abstractNumId w:val="7"/>
  </w:num>
  <w:num w:numId="13" w16cid:durableId="1218278454">
    <w:abstractNumId w:val="25"/>
  </w:num>
  <w:num w:numId="14" w16cid:durableId="1278366566">
    <w:abstractNumId w:val="31"/>
  </w:num>
  <w:num w:numId="15" w16cid:durableId="1587806657">
    <w:abstractNumId w:val="4"/>
  </w:num>
  <w:num w:numId="16" w16cid:durableId="262957758">
    <w:abstractNumId w:val="28"/>
  </w:num>
  <w:num w:numId="17" w16cid:durableId="321083982">
    <w:abstractNumId w:val="29"/>
  </w:num>
  <w:num w:numId="18" w16cid:durableId="1337221394">
    <w:abstractNumId w:val="7"/>
  </w:num>
  <w:num w:numId="19" w16cid:durableId="113014648">
    <w:abstractNumId w:val="25"/>
  </w:num>
  <w:num w:numId="20" w16cid:durableId="408504556">
    <w:abstractNumId w:val="23"/>
  </w:num>
  <w:num w:numId="21" w16cid:durableId="333267322">
    <w:abstractNumId w:val="26"/>
  </w:num>
  <w:num w:numId="22" w16cid:durableId="1839809031">
    <w:abstractNumId w:val="15"/>
  </w:num>
  <w:num w:numId="23" w16cid:durableId="226690231">
    <w:abstractNumId w:val="1"/>
  </w:num>
  <w:num w:numId="24" w16cid:durableId="428433950">
    <w:abstractNumId w:val="5"/>
  </w:num>
  <w:num w:numId="25" w16cid:durableId="639119029">
    <w:abstractNumId w:val="14"/>
  </w:num>
  <w:num w:numId="26" w16cid:durableId="926577247">
    <w:abstractNumId w:val="19"/>
  </w:num>
  <w:num w:numId="27" w16cid:durableId="728505344">
    <w:abstractNumId w:val="10"/>
  </w:num>
  <w:num w:numId="28" w16cid:durableId="129136768">
    <w:abstractNumId w:val="20"/>
  </w:num>
  <w:num w:numId="29" w16cid:durableId="1241140804">
    <w:abstractNumId w:val="2"/>
  </w:num>
  <w:num w:numId="30" w16cid:durableId="1727606205">
    <w:abstractNumId w:val="18"/>
  </w:num>
  <w:num w:numId="31" w16cid:durableId="18744464">
    <w:abstractNumId w:val="33"/>
  </w:num>
  <w:num w:numId="32" w16cid:durableId="1276325047">
    <w:abstractNumId w:val="12"/>
  </w:num>
  <w:num w:numId="33" w16cid:durableId="1631471638">
    <w:abstractNumId w:val="32"/>
  </w:num>
  <w:num w:numId="34" w16cid:durableId="1470129054">
    <w:abstractNumId w:val="0"/>
  </w:num>
  <w:num w:numId="35" w16cid:durableId="9455979">
    <w:abstractNumId w:val="34"/>
  </w:num>
  <w:num w:numId="36" w16cid:durableId="1715152296">
    <w:abstractNumId w:val="16"/>
  </w:num>
  <w:num w:numId="37" w16cid:durableId="1596668248">
    <w:abstractNumId w:val="24"/>
  </w:num>
  <w:num w:numId="38" w16cid:durableId="1516844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00CD"/>
    <w:rsid w:val="000A5806"/>
    <w:rsid w:val="00122F10"/>
    <w:rsid w:val="001809FD"/>
    <w:rsid w:val="00225050"/>
    <w:rsid w:val="0024222C"/>
    <w:rsid w:val="002501F9"/>
    <w:rsid w:val="002E791C"/>
    <w:rsid w:val="00344BD8"/>
    <w:rsid w:val="0038713C"/>
    <w:rsid w:val="003E2FA2"/>
    <w:rsid w:val="004661FD"/>
    <w:rsid w:val="004A01D0"/>
    <w:rsid w:val="00600A4E"/>
    <w:rsid w:val="006324B5"/>
    <w:rsid w:val="006F47E7"/>
    <w:rsid w:val="007000CD"/>
    <w:rsid w:val="0076099C"/>
    <w:rsid w:val="007C7786"/>
    <w:rsid w:val="00874864"/>
    <w:rsid w:val="009431FD"/>
    <w:rsid w:val="00A403D2"/>
    <w:rsid w:val="00A55C99"/>
    <w:rsid w:val="00B502F2"/>
    <w:rsid w:val="00BB2893"/>
    <w:rsid w:val="00BC66BB"/>
    <w:rsid w:val="00BD2FB5"/>
    <w:rsid w:val="00CD224E"/>
    <w:rsid w:val="00CD3C76"/>
    <w:rsid w:val="00CF4213"/>
    <w:rsid w:val="00D53561"/>
    <w:rsid w:val="00DA78E1"/>
    <w:rsid w:val="00F01C49"/>
    <w:rsid w:val="00F41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1D91B"/>
  <w15:chartTrackingRefBased/>
  <w15:docId w15:val="{679197F2-A325-478B-B54C-954B333B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AU" w:eastAsia="en-AU"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1FD"/>
    <w:pPr>
      <w:jc w:val="both"/>
    </w:pPr>
    <w:rPr>
      <w:rFonts w:ascii="Arial" w:hAnsi="Arial"/>
      <w:sz w:val="22"/>
      <w:lang w:eastAsia="en-US"/>
    </w:rPr>
  </w:style>
  <w:style w:type="paragraph" w:styleId="Heading1">
    <w:name w:val="heading 1"/>
    <w:basedOn w:val="Normal"/>
    <w:next w:val="Normal"/>
    <w:link w:val="Heading1Char"/>
    <w:qFormat/>
    <w:rsid w:val="003871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Standard1">
    <w:name w:val="GL_Standard1"/>
    <w:basedOn w:val="GLNormal"/>
    <w:next w:val="GLStandard2"/>
    <w:pPr>
      <w:keepNext/>
      <w:numPr>
        <w:numId w:val="1"/>
      </w:numPr>
    </w:pPr>
    <w:rPr>
      <w:b/>
      <w:bCs/>
    </w:rPr>
  </w:style>
  <w:style w:type="paragraph" w:customStyle="1" w:styleId="GLStandard2">
    <w:name w:val="GL_Standard2"/>
    <w:basedOn w:val="GLNormal"/>
    <w:pPr>
      <w:numPr>
        <w:ilvl w:val="1"/>
        <w:numId w:val="1"/>
      </w:numPr>
    </w:pPr>
  </w:style>
  <w:style w:type="paragraph" w:customStyle="1" w:styleId="GLStandard3">
    <w:name w:val="GL_Standard3"/>
    <w:basedOn w:val="GLNormal"/>
    <w:pPr>
      <w:numPr>
        <w:ilvl w:val="2"/>
        <w:numId w:val="1"/>
      </w:numPr>
    </w:pPr>
  </w:style>
  <w:style w:type="paragraph" w:customStyle="1" w:styleId="GLStandard4">
    <w:name w:val="GL_Standard4"/>
    <w:basedOn w:val="GLNormal"/>
    <w:pPr>
      <w:numPr>
        <w:ilvl w:val="3"/>
        <w:numId w:val="1"/>
      </w:numPr>
    </w:pPr>
  </w:style>
  <w:style w:type="paragraph" w:customStyle="1" w:styleId="GLStandard5">
    <w:name w:val="GL_Standard5"/>
    <w:basedOn w:val="GLNormal"/>
    <w:pPr>
      <w:numPr>
        <w:ilvl w:val="4"/>
        <w:numId w:val="1"/>
      </w:numPr>
    </w:pPr>
  </w:style>
  <w:style w:type="paragraph" w:customStyle="1" w:styleId="GLStandard6">
    <w:name w:val="GL_Standard6"/>
    <w:basedOn w:val="GLNormal"/>
    <w:pPr>
      <w:numPr>
        <w:ilvl w:val="5"/>
        <w:numId w:val="1"/>
      </w:numPr>
    </w:pPr>
  </w:style>
  <w:style w:type="paragraph" w:customStyle="1" w:styleId="GLStandardBulletedList">
    <w:name w:val="GL_Standard_Bulleted_List"/>
    <w:basedOn w:val="GLNormal"/>
    <w:pPr>
      <w:numPr>
        <w:numId w:val="2"/>
      </w:numPr>
    </w:pPr>
    <w:rPr>
      <w:szCs w:val="24"/>
    </w:rPr>
  </w:style>
  <w:style w:type="paragraph" w:customStyle="1" w:styleId="GLStandardBodyText">
    <w:name w:val="GL_Standard_BodyText"/>
    <w:basedOn w:val="GLNormal"/>
    <w:rsid w:val="00225050"/>
  </w:style>
  <w:style w:type="paragraph" w:customStyle="1" w:styleId="GLStandardHeading">
    <w:name w:val="GL_Standard_Heading"/>
    <w:basedOn w:val="Normal"/>
    <w:next w:val="Normal"/>
    <w:pPr>
      <w:keepNext/>
      <w:keepLines/>
      <w:spacing w:before="240" w:after="240"/>
      <w:jc w:val="center"/>
    </w:pPr>
    <w:rPr>
      <w:b/>
      <w:sz w:val="28"/>
    </w:rPr>
  </w:style>
  <w:style w:type="paragraph" w:customStyle="1" w:styleId="GLStandardSubHeading">
    <w:name w:val="GL_Standard_SubHeading"/>
    <w:basedOn w:val="Normal"/>
    <w:next w:val="GLStandardBodyText"/>
    <w:pPr>
      <w:keepNext/>
      <w:keepLines/>
      <w:spacing w:after="240"/>
      <w:jc w:val="left"/>
    </w:pPr>
    <w:rPr>
      <w:b/>
    </w:rPr>
  </w:style>
  <w:style w:type="paragraph" w:customStyle="1" w:styleId="GLStandardBulletedList1">
    <w:name w:val="GL_Standard_Bulleted_List1"/>
    <w:basedOn w:val="GLNormal"/>
    <w:pPr>
      <w:numPr>
        <w:numId w:val="3"/>
      </w:numPr>
    </w:pPr>
    <w:rPr>
      <w:szCs w:val="24"/>
    </w:rPr>
  </w:style>
  <w:style w:type="paragraph" w:customStyle="1" w:styleId="GLStandardBulletedList2">
    <w:name w:val="GL_Standard_Bulleted_List2"/>
    <w:basedOn w:val="GLNormal"/>
    <w:pPr>
      <w:numPr>
        <w:numId w:val="4"/>
      </w:numPr>
      <w:ind w:left="2127" w:hanging="709"/>
    </w:pPr>
    <w:rPr>
      <w:szCs w:val="24"/>
    </w:rPr>
  </w:style>
  <w:style w:type="paragraph" w:customStyle="1" w:styleId="GLStandardList">
    <w:name w:val="GL_StandardList"/>
    <w:basedOn w:val="GLNormal"/>
    <w:rsid w:val="0076099C"/>
    <w:pPr>
      <w:numPr>
        <w:numId w:val="5"/>
      </w:numPr>
    </w:pPr>
    <w:rPr>
      <w:szCs w:val="24"/>
    </w:rPr>
  </w:style>
  <w:style w:type="paragraph" w:customStyle="1" w:styleId="GLNormal">
    <w:name w:val="GL_Normal"/>
    <w:basedOn w:val="Normal"/>
    <w:rsid w:val="009431FD"/>
    <w:pPr>
      <w:spacing w:before="240"/>
    </w:pPr>
  </w:style>
  <w:style w:type="paragraph" w:customStyle="1" w:styleId="GLStandard1NoNum">
    <w:name w:val="GL_Standard1_NoNum"/>
    <w:basedOn w:val="GLStandard1"/>
    <w:next w:val="GLStandard2"/>
    <w:pPr>
      <w:numPr>
        <w:numId w:val="0"/>
      </w:numPr>
    </w:pPr>
  </w:style>
  <w:style w:type="paragraph" w:customStyle="1" w:styleId="GLIndent1">
    <w:name w:val="GL_Indent1"/>
    <w:basedOn w:val="GLNormal"/>
    <w:pPr>
      <w:ind w:left="709"/>
    </w:pPr>
  </w:style>
  <w:style w:type="paragraph" w:customStyle="1" w:styleId="GLIndent2">
    <w:name w:val="GL_Indent2"/>
    <w:basedOn w:val="GLNormal"/>
    <w:pPr>
      <w:ind w:left="1418"/>
    </w:pPr>
  </w:style>
  <w:style w:type="paragraph" w:customStyle="1" w:styleId="GLIndent3">
    <w:name w:val="GL_Indent3"/>
    <w:basedOn w:val="GLNormal"/>
    <w:pPr>
      <w:ind w:left="2126"/>
    </w:pPr>
  </w:style>
  <w:style w:type="paragraph" w:customStyle="1" w:styleId="GLIndent4">
    <w:name w:val="GL_Indent4"/>
    <w:basedOn w:val="GLNormal"/>
    <w:pPr>
      <w:ind w:left="2835"/>
    </w:pPr>
  </w:style>
  <w:style w:type="paragraph" w:customStyle="1" w:styleId="GLIndent5">
    <w:name w:val="GL_Indent5"/>
    <w:basedOn w:val="GLNormal"/>
    <w:pPr>
      <w:ind w:left="3544"/>
    </w:pPr>
  </w:style>
  <w:style w:type="paragraph" w:customStyle="1" w:styleId="GLStandardBulletedList4">
    <w:name w:val="GL_Standard_Bulleted_List4"/>
    <w:basedOn w:val="GLNormal"/>
    <w:pPr>
      <w:numPr>
        <w:numId w:val="18"/>
      </w:numPr>
    </w:pPr>
  </w:style>
  <w:style w:type="paragraph" w:customStyle="1" w:styleId="GLStandardBulletedList5">
    <w:name w:val="GL_Standard_Bulleted_List5"/>
    <w:basedOn w:val="GLNormal"/>
    <w:pPr>
      <w:numPr>
        <w:numId w:val="19"/>
      </w:numPr>
    </w:pPr>
  </w:style>
  <w:style w:type="paragraph" w:customStyle="1" w:styleId="GLStandardBulletedList3">
    <w:name w:val="GL_Standard_Bulleted_List3"/>
    <w:basedOn w:val="GLNormal"/>
    <w:pPr>
      <w:numPr>
        <w:numId w:val="17"/>
      </w:numPr>
    </w:pPr>
  </w:style>
  <w:style w:type="paragraph" w:customStyle="1" w:styleId="GLStandardBodyTextPage1">
    <w:name w:val="GL_Standard_BodyTextPage1"/>
    <w:basedOn w:val="GLStandardBodyText"/>
    <w:qFormat/>
    <w:rsid w:val="00CD3C76"/>
    <w:pPr>
      <w:ind w:right="2098"/>
    </w:pPr>
  </w:style>
  <w:style w:type="paragraph" w:customStyle="1" w:styleId="GLStandard2P1">
    <w:name w:val="GL_Standard2_P1"/>
    <w:basedOn w:val="GLStandard2"/>
    <w:qFormat/>
    <w:rsid w:val="00D53561"/>
    <w:pPr>
      <w:ind w:right="2098"/>
    </w:pPr>
  </w:style>
  <w:style w:type="paragraph" w:customStyle="1" w:styleId="GLIndent1P1">
    <w:name w:val="GL_Indent1_P1"/>
    <w:basedOn w:val="GLIndent1"/>
    <w:qFormat/>
    <w:rsid w:val="00DA78E1"/>
    <w:pPr>
      <w:ind w:right="2098"/>
    </w:pPr>
  </w:style>
  <w:style w:type="table" w:styleId="TableGrid">
    <w:name w:val="Table Grid"/>
    <w:basedOn w:val="TableNormal"/>
    <w:rsid w:val="007C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0CD"/>
    <w:pPr>
      <w:ind w:left="720"/>
      <w:contextualSpacing/>
    </w:pPr>
  </w:style>
  <w:style w:type="character" w:customStyle="1" w:styleId="Heading1Char">
    <w:name w:val="Heading 1 Char"/>
    <w:basedOn w:val="DefaultParagraphFont"/>
    <w:link w:val="Heading1"/>
    <w:rsid w:val="0038713C"/>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qFormat/>
    <w:rsid w:val="003871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713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8" ma:contentTypeDescription="Create a new document." ma:contentTypeScope="" ma:versionID="6e320c1255fdf6f9b66c962666f1709f">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4748875ea46157ae306b4db288d815ec"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121f9c-83b4-4673-8dca-bf568c68ea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77a062-9bc0-4354-8df8-8515c62ab865}" ma:internalName="TaxCatchAll" ma:showField="CatchAllData" ma:web="63bba09c-fc2f-430c-846d-4d64b054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bba09c-fc2f-430c-846d-4d64b0544c45" xsi:nil="true"/>
    <lcf76f155ced4ddcb4097134ff3c332f xmlns="45f429fa-038b-4990-b8a5-8827cb988f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BBAF60-4D4D-41E6-8EDD-AB2DBB285508}"/>
</file>

<file path=customXml/itemProps2.xml><?xml version="1.0" encoding="utf-8"?>
<ds:datastoreItem xmlns:ds="http://schemas.openxmlformats.org/officeDocument/2006/customXml" ds:itemID="{83EB2115-535A-46D3-A72C-D07515F1C300}"/>
</file>

<file path=customXml/itemProps3.xml><?xml version="1.0" encoding="utf-8"?>
<ds:datastoreItem xmlns:ds="http://schemas.openxmlformats.org/officeDocument/2006/customXml" ds:itemID="{E2373306-7521-4EC8-90B3-36AC082554E3}"/>
</file>

<file path=docProps/app.xml><?xml version="1.0" encoding="utf-8"?>
<Properties xmlns="http://schemas.openxmlformats.org/officeDocument/2006/extended-properties" xmlns:vt="http://schemas.openxmlformats.org/officeDocument/2006/docPropsVTypes">
  <Template>Normal</Template>
  <TotalTime>24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Peter Ton</dc:creator>
  <cp:keywords/>
  <dc:description/>
  <cp:lastModifiedBy>Penny Harrisson</cp:lastModifiedBy>
  <cp:revision>2</cp:revision>
  <dcterms:created xsi:type="dcterms:W3CDTF">2024-02-05T12:16:00Z</dcterms:created>
  <dcterms:modified xsi:type="dcterms:W3CDTF">2024-02-05T21:01:00Z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ies>
</file>